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6"/>
        </w:rPr>
        <w:t>Trame de consigne de poste sécurité</w:t>
      </w:r>
    </w:p>
    <w:p>
      <w:pPr>
        <w:jc w:val="center"/>
      </w:pPr>
      <w:r>
        <w:rPr>
          <w:i/>
          <w:sz w:val="20"/>
        </w:rPr>
        <w:t>Modèle simple à adapter au site, au niveau de confidentialité et au type de mission</w:t>
      </w:r>
    </w:p>
    <w:p>
      <w:pPr>
        <w:jc w:val="center"/>
      </w:pPr>
      <w:r>
        <w:rPr>
          <w:sz w:val="18"/>
        </w:rPr>
        <w:t>Armure Sécurité - document de travail</w:t>
      </w:r>
    </w:p>
    <w:p>
      <w:pPr>
        <w:pStyle w:val="Heading2"/>
      </w:pPr>
      <w:r>
        <w:t>1. Identification du document</w:t>
      </w:r>
    </w:p>
    <w:p>
      <w:pPr>
        <w:spacing w:after="60"/>
      </w:pPr>
      <w:r>
        <w:rPr>
          <w:b/>
        </w:rPr>
        <w:t xml:space="preserve">Site / établissement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Adresse ou localisation utile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Poste concerné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Version / date de mise à jour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Responsable de validation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Diffusion : interne / restreinte / exploitation : </w:t>
      </w:r>
      <w:r>
        <w:t>____________________________________________________________</w:t>
      </w:r>
    </w:p>
    <w:p>
      <w:pPr>
        <w:pStyle w:val="Heading2"/>
      </w:pPr>
      <w:r>
        <w:t>2. Objet du poste</w:t>
      </w:r>
    </w:p>
    <w:p>
      <w:pPr>
        <w:spacing w:after="60"/>
      </w:pPr>
      <w:r>
        <w:rPr>
          <w:b/>
        </w:rPr>
        <w:t xml:space="preserve">Finalité de la mission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Créneaux ou plages de service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Zone(s) couvertes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Interlocuteur(s) à contacter si besoin : </w:t>
      </w:r>
      <w:r>
        <w:t>____________________________________________________________</w:t>
      </w:r>
    </w:p>
    <w:p>
      <w:pPr>
        <w:pStyle w:val="Heading2"/>
      </w:pPr>
      <w:r>
        <w:t>3. Missions attendues</w:t>
      </w:r>
    </w:p>
    <w:p>
      <w:pPr>
        <w:spacing w:after="60"/>
      </w:pPr>
      <w:r>
        <w:rPr>
          <w:b/>
        </w:rPr>
        <w:t xml:space="preserve">Contrôle d’accès / accueil / filtrage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Rondes ou points de vigilance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Surveillance de zones / vérifications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Remontées attendues pendant le service : </w:t>
      </w:r>
      <w:r>
        <w:t>____________________________________________________________</w:t>
      </w:r>
    </w:p>
    <w:p>
      <w:pPr>
        <w:pStyle w:val="Heading2"/>
      </w:pPr>
      <w:r>
        <w:t>4. Limites et consignes particulières</w:t>
      </w:r>
    </w:p>
    <w:p>
      <w:pPr>
        <w:spacing w:after="60"/>
      </w:pPr>
      <w:r>
        <w:rPr>
          <w:b/>
        </w:rPr>
        <w:t xml:space="preserve">Ce qui relève du poste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Ce qui doit être transmis à un responsable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Ce qui figure dans une annexe restreinte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Consignes particulières liées au site ou au public accueilli : </w:t>
      </w:r>
      <w:r>
        <w:t>____________________________________________________________</w:t>
      </w:r>
    </w:p>
    <w:p>
      <w:pPr>
        <w:pStyle w:val="Heading2"/>
      </w:pPr>
      <w:r>
        <w:t>5. Incident, alerte, évacuation, incendie</w:t>
      </w:r>
    </w:p>
    <w:p>
      <w:pPr>
        <w:spacing w:after="60"/>
      </w:pPr>
      <w:r>
        <w:rPr>
          <w:b/>
        </w:rPr>
        <w:t xml:space="preserve">Qui prévenir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Dans quel ordre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Quel support utiliser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Quels faits consigner : </w:t>
      </w:r>
      <w:r>
        <w:t>____________________________________________________________</w:t>
      </w:r>
    </w:p>
    <w:p>
      <w:pPr>
        <w:pStyle w:val="Heading2"/>
      </w:pPr>
      <w:r>
        <w:t>6. Suivi et transmissions</w:t>
      </w:r>
    </w:p>
    <w:p>
      <w:pPr>
        <w:spacing w:after="60"/>
      </w:pPr>
      <w:r>
        <w:rPr>
          <w:b/>
        </w:rPr>
        <w:t xml:space="preserve">Main courante / passation / reporting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Fréquence des remontées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Format attendu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Interlocuteurs destinataires : </w:t>
      </w:r>
      <w:r>
        <w:t>____________________________________________________________</w:t>
      </w:r>
    </w:p>
    <w:p>
      <w:pPr>
        <w:pStyle w:val="Heading2"/>
      </w:pPr>
      <w:r>
        <w:t>7. Confidentialité et annexes restreintes</w:t>
      </w:r>
    </w:p>
    <w:p>
      <w:pPr>
        <w:spacing w:after="60"/>
      </w:pPr>
      <w:r>
        <w:rPr>
          <w:b/>
        </w:rPr>
        <w:t xml:space="preserve">Codes, badges ou accès sensibles hors diffusion large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Données personnelles utiles à limiter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Annexes ou procédures spécifiques à conserver séparément : </w:t>
      </w:r>
      <w:r>
        <w:t>____________________________________________________________</w:t>
      </w:r>
    </w:p>
    <w:p>
      <w:pPr>
        <w:pStyle w:val="Heading2"/>
      </w:pPr>
      <w:r>
        <w:t>8. Mise à jour</w:t>
      </w:r>
    </w:p>
    <w:p>
      <w:pPr>
        <w:spacing w:after="60"/>
      </w:pPr>
      <w:r>
        <w:rPr>
          <w:b/>
        </w:rPr>
        <w:t xml:space="preserve">Quand la consigne doit être revue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Qui valide la nouvelle version : </w:t>
      </w:r>
      <w:r>
        <w:t>____________________________________________________________</w:t>
      </w:r>
    </w:p>
    <w:p>
      <w:pPr>
        <w:spacing w:after="60"/>
      </w:pPr>
      <w:r>
        <w:rPr>
          <w:b/>
        </w:rPr>
        <w:t xml:space="preserve">Comment l’ancienne version est retirée : </w:t>
      </w:r>
      <w:r>
        <w:t>____________________________________________________________</w:t>
      </w:r>
    </w:p>
    <w:p>
      <w:pPr>
        <w:pStyle w:val="Heading2"/>
      </w:pPr>
      <w:r>
        <w:rPr>
          <w:b/>
        </w:rPr>
        <w:t>Checklist de relecture</w:t>
      </w:r>
    </w:p>
    <w:p>
      <w:pPr>
        <w:pStyle w:val="ListBullet"/>
        <w:spacing w:after="40"/>
      </w:pPr>
      <w:r>
        <w:t>Le site, le poste et les horaires sont identifiés.</w:t>
      </w:r>
    </w:p>
    <w:p>
      <w:pPr>
        <w:pStyle w:val="ListBullet"/>
        <w:spacing w:after="40"/>
      </w:pPr>
      <w:r>
        <w:t>Les accès, flux et points de vigilance sont décrits.</w:t>
      </w:r>
    </w:p>
    <w:p>
      <w:pPr>
        <w:pStyle w:val="ListBullet"/>
        <w:spacing w:after="40"/>
      </w:pPr>
      <w:r>
        <w:t>Les missions attendues sont formulées de manière concrète.</w:t>
      </w:r>
    </w:p>
    <w:p>
      <w:pPr>
        <w:pStyle w:val="ListBullet"/>
        <w:spacing w:after="40"/>
      </w:pPr>
      <w:r>
        <w:t>Les limites du poste et les relais sont indiqués.</w:t>
      </w:r>
    </w:p>
    <w:p>
      <w:pPr>
        <w:pStyle w:val="ListBullet"/>
        <w:spacing w:after="40"/>
      </w:pPr>
      <w:r>
        <w:t>Les incidents, alertes et évacuations sont cadrés.</w:t>
      </w:r>
    </w:p>
    <w:p>
      <w:pPr>
        <w:pStyle w:val="ListBullet"/>
        <w:spacing w:after="40"/>
      </w:pPr>
      <w:r>
        <w:t>La main courante, la passation et le reporting sont prévus.</w:t>
      </w:r>
    </w:p>
    <w:p>
      <w:pPr>
        <w:pStyle w:val="ListBullet"/>
        <w:spacing w:after="40"/>
      </w:pPr>
      <w:r>
        <w:t>Les informations sensibles sont traitées dans une diffusion restreinte.</w:t>
      </w:r>
    </w:p>
    <w:p>
      <w:pPr>
        <w:pStyle w:val="ListBullet"/>
        <w:spacing w:after="40"/>
      </w:pPr>
      <w:r>
        <w:t>La version, la date et le responsable de validation sont visibles.</w:t>
      </w:r>
    </w:p>
    <w:p>
      <w:pPr>
        <w:spacing w:before="200"/>
      </w:pPr>
      <w:r>
        <w:rPr>
          <w:b/>
        </w:rPr>
        <w:t xml:space="preserve">Rappel : </w:t>
      </w:r>
      <w:r>
        <w:t>cette trame doit être adaptée au site, au type de mission, aux obligations applicables et au niveau de confidentialité attendu.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Armure Sécurité - trame de consigne de poste sécurité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